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30" w:rsidRDefault="008D7630" w:rsidP="008D7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«Почемучка»</w:t>
      </w:r>
    </w:p>
    <w:p w:rsidR="008D7630" w:rsidRDefault="008D7630" w:rsidP="008D7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630" w:rsidRDefault="008D7630" w:rsidP="008D7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630" w:rsidRDefault="008D7630" w:rsidP="008D7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630" w:rsidRDefault="008D7630" w:rsidP="008D7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630" w:rsidRDefault="008D7630" w:rsidP="008D7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630" w:rsidRDefault="008D7630" w:rsidP="008D7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630" w:rsidRDefault="008D7630" w:rsidP="008D7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630" w:rsidRPr="008D7630" w:rsidRDefault="008D7630" w:rsidP="008D7630">
      <w:pPr>
        <w:jc w:val="center"/>
        <w:rPr>
          <w:rFonts w:ascii="Times New Roman" w:hAnsi="Times New Roman" w:cs="Times New Roman"/>
          <w:b/>
          <w:color w:val="0070C0"/>
          <w:sz w:val="72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D7630">
        <w:rPr>
          <w:rFonts w:ascii="Times New Roman" w:hAnsi="Times New Roman" w:cs="Times New Roman"/>
          <w:b/>
          <w:color w:val="0070C0"/>
          <w:sz w:val="72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«</w:t>
      </w:r>
      <w:bookmarkStart w:id="0" w:name="_GoBack"/>
      <w:r w:rsidRPr="008D7630">
        <w:rPr>
          <w:rFonts w:ascii="Times New Roman" w:hAnsi="Times New Roman" w:cs="Times New Roman"/>
          <w:b/>
          <w:color w:val="0070C0"/>
          <w:sz w:val="72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СВЕТЛЫЙ ПРАЗДНИК ПАСХА</w:t>
      </w:r>
      <w:bookmarkEnd w:id="0"/>
      <w:r w:rsidRPr="008D7630">
        <w:rPr>
          <w:rFonts w:ascii="Times New Roman" w:hAnsi="Times New Roman" w:cs="Times New Roman"/>
          <w:b/>
          <w:color w:val="0070C0"/>
          <w:sz w:val="72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»</w:t>
      </w:r>
    </w:p>
    <w:p w:rsidR="008D7630" w:rsidRDefault="008D7630" w:rsidP="008D7630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П</w:t>
      </w:r>
      <w:r w:rsidRPr="008D7630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ознавательно – творческий </w:t>
      </w:r>
      <w:r w:rsidRPr="007340A4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проект ко дню Земли</w:t>
      </w:r>
      <w:r>
        <w:rPr>
          <w:rFonts w:eastAsia="Times New Roman" w:cs="Helvetica"/>
          <w:kern w:val="36"/>
          <w:sz w:val="36"/>
          <w:szCs w:val="36"/>
          <w:lang w:eastAsia="ru-RU"/>
        </w:rPr>
        <w:t xml:space="preserve"> в подготовительной группе</w:t>
      </w:r>
    </w:p>
    <w:p w:rsidR="008D7630" w:rsidRDefault="008D7630" w:rsidP="008D7630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8D7630" w:rsidRDefault="008D7630" w:rsidP="008D7630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8D7630" w:rsidRDefault="008D7630" w:rsidP="008D7630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8D7630" w:rsidRDefault="008D7630" w:rsidP="008D7630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  <w:r>
        <w:rPr>
          <w:rFonts w:eastAsia="Times New Roman" w:cs="Helvetica"/>
          <w:kern w:val="36"/>
          <w:sz w:val="36"/>
          <w:szCs w:val="36"/>
          <w:lang w:eastAsia="ru-RU"/>
        </w:rPr>
        <w:t>Авторы: Фадеева Анна Александровна</w:t>
      </w:r>
    </w:p>
    <w:p w:rsidR="008D7630" w:rsidRDefault="008D7630" w:rsidP="008D7630">
      <w:pPr>
        <w:ind w:firstLine="708"/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  <w:r>
        <w:rPr>
          <w:rFonts w:eastAsia="Times New Roman" w:cs="Helvetica"/>
          <w:kern w:val="36"/>
          <w:sz w:val="36"/>
          <w:szCs w:val="36"/>
          <w:lang w:eastAsia="ru-RU"/>
        </w:rPr>
        <w:t xml:space="preserve">          Смольцева Надежда Борисовна</w:t>
      </w:r>
    </w:p>
    <w:p w:rsidR="008D7630" w:rsidRDefault="008D7630" w:rsidP="008D7630">
      <w:pPr>
        <w:ind w:firstLine="708"/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8D7630" w:rsidRDefault="008D7630" w:rsidP="008D7630">
      <w:pPr>
        <w:ind w:firstLine="708"/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8D7630" w:rsidRDefault="008D7630" w:rsidP="008D7630">
      <w:pPr>
        <w:ind w:firstLine="708"/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8D7630" w:rsidRDefault="008D7630">
      <w:pPr>
        <w:rPr>
          <w:rFonts w:eastAsia="Times New Roman" w:cs="Helvetica"/>
          <w:kern w:val="36"/>
          <w:sz w:val="32"/>
          <w:szCs w:val="36"/>
          <w:lang w:eastAsia="ru-RU"/>
        </w:rPr>
      </w:pPr>
      <w:r>
        <w:rPr>
          <w:rFonts w:eastAsia="Times New Roman" w:cs="Helvetica"/>
          <w:kern w:val="36"/>
          <w:sz w:val="32"/>
          <w:szCs w:val="36"/>
          <w:lang w:eastAsia="ru-RU"/>
        </w:rPr>
        <w:br w:type="page"/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lastRenderedPageBreak/>
        <w:t>Проект:</w:t>
      </w:r>
      <w:r w:rsidRPr="008D7630">
        <w:rPr>
          <w:rFonts w:ascii="Times New Roman" w:hAnsi="Times New Roman" w:cs="Times New Roman"/>
          <w:sz w:val="28"/>
          <w:szCs w:val="28"/>
        </w:rPr>
        <w:t xml:space="preserve"> краткосрочный, познавательно – творческий.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Время реализации проекта:</w:t>
      </w:r>
      <w:r w:rsidRPr="008D7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D7630">
        <w:rPr>
          <w:rFonts w:ascii="Times New Roman" w:hAnsi="Times New Roman" w:cs="Times New Roman"/>
          <w:sz w:val="28"/>
          <w:szCs w:val="28"/>
        </w:rPr>
        <w:t>.04.2016г. –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7630">
        <w:rPr>
          <w:rFonts w:ascii="Times New Roman" w:hAnsi="Times New Roman" w:cs="Times New Roman"/>
          <w:sz w:val="28"/>
          <w:szCs w:val="28"/>
        </w:rPr>
        <w:t>.04.2016г.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D7630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630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, соц. партнёры детская библиотека им. М.М. Пришвина.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Всем известно, что впечатления детства глубоки, неизгладимы в памяти человека. Народная культура является действенным средством познавательного, нравственного и эстетического развития детей. Русский народ не должен терять своего нравственного авторитета. Мы не должны забывать о своем культурном прошлом. Знакомя детей с народными обрядовыми праздниками, тем самым приобщаем их к общечеловеческим нравственным ценностям. Общение с народной культурой облагораживает, делает человека мягким, чутким, добрым, мудрым.</w:t>
      </w:r>
    </w:p>
    <w:p w:rsid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b/>
          <w:bCs/>
          <w:sz w:val="28"/>
          <w:szCs w:val="28"/>
        </w:rPr>
        <w:t>Пасха</w:t>
      </w:r>
      <w:r w:rsidRPr="008D7630">
        <w:rPr>
          <w:rFonts w:ascii="Times New Roman" w:hAnsi="Times New Roman" w:cs="Times New Roman"/>
          <w:sz w:val="28"/>
          <w:szCs w:val="28"/>
        </w:rPr>
        <w:t> – самый радостный и большой </w:t>
      </w:r>
      <w:r w:rsidRPr="008D7630">
        <w:rPr>
          <w:rFonts w:ascii="Times New Roman" w:hAnsi="Times New Roman" w:cs="Times New Roman"/>
          <w:bCs/>
          <w:sz w:val="28"/>
          <w:szCs w:val="28"/>
        </w:rPr>
        <w:t>праздник христиан</w:t>
      </w:r>
      <w:r w:rsidRPr="008D7630">
        <w:rPr>
          <w:rFonts w:ascii="Times New Roman" w:hAnsi="Times New Roman" w:cs="Times New Roman"/>
          <w:sz w:val="28"/>
          <w:szCs w:val="28"/>
        </w:rPr>
        <w:t>. Ликует природа, все вокруг оживает и цветет. </w:t>
      </w:r>
      <w:r w:rsidRPr="008D7630">
        <w:rPr>
          <w:rFonts w:ascii="Times New Roman" w:hAnsi="Times New Roman" w:cs="Times New Roman"/>
          <w:bCs/>
          <w:sz w:val="28"/>
          <w:szCs w:val="28"/>
        </w:rPr>
        <w:t>Празднование Пасхи стало уже традицией</w:t>
      </w:r>
      <w:r w:rsidRPr="008D7630">
        <w:rPr>
          <w:rFonts w:ascii="Times New Roman" w:hAnsi="Times New Roman" w:cs="Times New Roman"/>
          <w:sz w:val="28"/>
          <w:szCs w:val="28"/>
        </w:rPr>
        <w:t>. Но дети недостаточно имеют представления об этом </w:t>
      </w:r>
      <w:r w:rsidRPr="008D7630">
        <w:rPr>
          <w:rFonts w:ascii="Times New Roman" w:hAnsi="Times New Roman" w:cs="Times New Roman"/>
          <w:bCs/>
          <w:sz w:val="28"/>
          <w:szCs w:val="28"/>
        </w:rPr>
        <w:t>празднике</w:t>
      </w:r>
      <w:r w:rsidRPr="008D7630">
        <w:rPr>
          <w:rFonts w:ascii="Times New Roman" w:hAnsi="Times New Roman" w:cs="Times New Roman"/>
          <w:sz w:val="28"/>
          <w:szCs w:val="28"/>
        </w:rPr>
        <w:t>, о росписи </w:t>
      </w:r>
      <w:r w:rsidRPr="008D7630">
        <w:rPr>
          <w:rFonts w:ascii="Times New Roman" w:hAnsi="Times New Roman" w:cs="Times New Roman"/>
          <w:bCs/>
          <w:sz w:val="28"/>
          <w:szCs w:val="28"/>
        </w:rPr>
        <w:t>пасхальных</w:t>
      </w:r>
      <w:r w:rsidRPr="008D7630">
        <w:rPr>
          <w:rFonts w:ascii="Times New Roman" w:hAnsi="Times New Roman" w:cs="Times New Roman"/>
          <w:sz w:val="28"/>
          <w:szCs w:val="28"/>
        </w:rPr>
        <w:t> яиц и старинных играх-забавах с </w:t>
      </w:r>
      <w:r w:rsidRPr="008D7630">
        <w:rPr>
          <w:rFonts w:ascii="Times New Roman" w:hAnsi="Times New Roman" w:cs="Times New Roman"/>
          <w:bCs/>
          <w:sz w:val="28"/>
          <w:szCs w:val="28"/>
        </w:rPr>
        <w:t>пасхальными яйцами</w:t>
      </w:r>
      <w:r w:rsidRPr="008D7630">
        <w:rPr>
          <w:rFonts w:ascii="Times New Roman" w:hAnsi="Times New Roman" w:cs="Times New Roman"/>
          <w:sz w:val="28"/>
          <w:szCs w:val="28"/>
        </w:rPr>
        <w:t>. Мы решили познакомить детей с народными </w:t>
      </w:r>
      <w:r w:rsidRPr="008D7630">
        <w:rPr>
          <w:rFonts w:ascii="Times New Roman" w:hAnsi="Times New Roman" w:cs="Times New Roman"/>
          <w:bCs/>
          <w:sz w:val="28"/>
          <w:szCs w:val="28"/>
        </w:rPr>
        <w:t>праздниками</w:t>
      </w:r>
      <w:r w:rsidRPr="008D7630">
        <w:rPr>
          <w:rFonts w:ascii="Times New Roman" w:hAnsi="Times New Roman" w:cs="Times New Roman"/>
          <w:sz w:val="28"/>
          <w:szCs w:val="28"/>
        </w:rPr>
        <w:t>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D7630">
        <w:rPr>
          <w:rFonts w:ascii="Times New Roman" w:hAnsi="Times New Roman" w:cs="Times New Roman"/>
          <w:sz w:val="28"/>
          <w:szCs w:val="28"/>
        </w:rPr>
        <w:t xml:space="preserve"> Знакомство детей с христианским праздником Светлой Пасхи и его обычаями.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  <w:t>Познакомить детей с православным праздником «Светлое Воскресение Христово» с его историей.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  <w:t>Пробудить у детей интерес к истории и культуре своей Родины, воспитывать любовь к родному краю. Формировать чувства национального достоинства.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  <w:t>Рассказать об обычаях и обрядах, связанных с праздником Пасха.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  <w:t>Воспитывать патриотические чувства к православным традициями русского народа, к народному творчеству.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  <w:t>Развивать коммуникативные и информационные компетенции: сотрудничать в группе при подготовке общего дела, применять общепринятые нормы поведения, уметь действовать сообща.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1 этап. Подготовительный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 Разработка стратегии реализации проекта.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 Создание условий для самостоятельной деятельности.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 Организация работы над проектом: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</w:t>
      </w:r>
      <w:r w:rsidRPr="008D7630">
        <w:rPr>
          <w:rFonts w:ascii="Times New Roman" w:hAnsi="Times New Roman" w:cs="Times New Roman"/>
          <w:sz w:val="28"/>
          <w:szCs w:val="28"/>
        </w:rPr>
        <w:tab/>
        <w:t>Подбор детской художественной литературы для чтения.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</w:t>
      </w:r>
      <w:r w:rsidRPr="008D7630">
        <w:rPr>
          <w:rFonts w:ascii="Times New Roman" w:hAnsi="Times New Roman" w:cs="Times New Roman"/>
          <w:sz w:val="28"/>
          <w:szCs w:val="28"/>
        </w:rPr>
        <w:tab/>
        <w:t>Подбор сюжетных картинок и иллюстраций.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</w:t>
      </w:r>
      <w:r w:rsidRPr="008D7630">
        <w:rPr>
          <w:rFonts w:ascii="Times New Roman" w:hAnsi="Times New Roman" w:cs="Times New Roman"/>
          <w:sz w:val="28"/>
          <w:szCs w:val="28"/>
        </w:rPr>
        <w:tab/>
        <w:t>Работа с методическим материалом, литературой по данной теме.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8D7630">
        <w:rPr>
          <w:rFonts w:ascii="Times New Roman" w:hAnsi="Times New Roman" w:cs="Times New Roman"/>
          <w:sz w:val="28"/>
          <w:szCs w:val="28"/>
        </w:rPr>
        <w:tab/>
        <w:t>Разучивание с детьми пасхальных песен, хороводов, игр, стихов.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</w:t>
      </w:r>
      <w:r w:rsidRPr="008D7630">
        <w:rPr>
          <w:rFonts w:ascii="Times New Roman" w:hAnsi="Times New Roman" w:cs="Times New Roman"/>
          <w:sz w:val="28"/>
          <w:szCs w:val="28"/>
        </w:rPr>
        <w:tab/>
        <w:t>Подготовка конспектов для проведения непосредственно-образовательной деятельности.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</w:t>
      </w:r>
      <w:r w:rsidRPr="008D7630">
        <w:rPr>
          <w:rFonts w:ascii="Times New Roman" w:hAnsi="Times New Roman" w:cs="Times New Roman"/>
          <w:sz w:val="28"/>
          <w:szCs w:val="28"/>
        </w:rPr>
        <w:tab/>
        <w:t>Подбор материала для детского творчества.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2 этап. Основной.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  <w:t>Проведение с детьми бесед на тему «Что такое Пасха?», «Как в старину люди готовились к празднику Пасхи?», «Почему мы красим яйца?».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  <w:t>Составление рассказов «Как мы дома празднуем Пасху?».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  <w:t>чтение стихотворения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630">
        <w:rPr>
          <w:rFonts w:ascii="Times New Roman" w:hAnsi="Times New Roman" w:cs="Times New Roman"/>
          <w:sz w:val="28"/>
          <w:szCs w:val="28"/>
        </w:rPr>
        <w:t>Плещеева «Христос Воскрес».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  <w:t>Пасхальные игры «Катание яиц», «За двумя зайцами», Игра «Найди яйцо», «Кто найдёт больше яиц?», хороводные игры «Солнышко-вёдрышко», «Ты по кругу пройди, себе друга найди», «Эстафета с яйцами», сюжетно-ролевая игра «Праздник».</w:t>
      </w:r>
      <w:proofErr w:type="gramEnd"/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  <w:t>Аппликация «</w:t>
      </w:r>
      <w:r>
        <w:rPr>
          <w:rFonts w:ascii="Times New Roman" w:hAnsi="Times New Roman" w:cs="Times New Roman"/>
          <w:sz w:val="28"/>
          <w:szCs w:val="28"/>
        </w:rPr>
        <w:t>Кулич</w:t>
      </w:r>
      <w:r w:rsidRPr="008D76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объёмная аппликация «Пасхальная курочка»</w:t>
      </w:r>
      <w:r w:rsidRPr="008D7630">
        <w:rPr>
          <w:rFonts w:ascii="Times New Roman" w:hAnsi="Times New Roman" w:cs="Times New Roman"/>
          <w:sz w:val="28"/>
          <w:szCs w:val="28"/>
        </w:rPr>
        <w:t>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•</w:t>
      </w:r>
      <w:r w:rsidRPr="008D7630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D7630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 xml:space="preserve">соц. </w:t>
      </w:r>
      <w:r>
        <w:rPr>
          <w:rFonts w:ascii="Times New Roman" w:hAnsi="Times New Roman" w:cs="Times New Roman"/>
          <w:sz w:val="28"/>
          <w:szCs w:val="28"/>
        </w:rPr>
        <w:t>партнёр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им. М.М. Пришвина</w:t>
      </w:r>
      <w:r w:rsidRPr="008D7630">
        <w:rPr>
          <w:rFonts w:ascii="Times New Roman" w:hAnsi="Times New Roman" w:cs="Times New Roman"/>
          <w:sz w:val="28"/>
          <w:szCs w:val="28"/>
        </w:rPr>
        <w:t xml:space="preserve"> «Светлое Воскресение Христово».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3 этап. Заключительный.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 xml:space="preserve">• Знание </w:t>
      </w:r>
      <w:r>
        <w:rPr>
          <w:rFonts w:ascii="Times New Roman" w:hAnsi="Times New Roman" w:cs="Times New Roman"/>
          <w:sz w:val="28"/>
          <w:szCs w:val="28"/>
        </w:rPr>
        <w:t>песен, стихов, игр к празднику.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 xml:space="preserve">• Выставка </w:t>
      </w:r>
      <w:r>
        <w:rPr>
          <w:rFonts w:ascii="Times New Roman" w:hAnsi="Times New Roman" w:cs="Times New Roman"/>
          <w:sz w:val="28"/>
          <w:szCs w:val="28"/>
        </w:rPr>
        <w:t>поделок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1. Консультация для родителей «Пасха - главный православный праздник года», «Пасха, светлая пасха!»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2. Родителям рекомендуется: в канун Пасхи  посмотреть с детьми мультипликационный фильм «Великая книга: Пасхальная история».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- Формирование  представления  с существующими традициями и обычаями русского народа праздника «Пасха».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-Развитие у детей инициативы, активности, самостоятельности.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- повышение профессионализма;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- внедрение новых методов в работе с детьми и родителями;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- личностный и профессиональный рост;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- самореализация.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630">
        <w:rPr>
          <w:rFonts w:ascii="Times New Roman" w:hAnsi="Times New Roman" w:cs="Times New Roman"/>
          <w:b/>
          <w:sz w:val="28"/>
          <w:szCs w:val="28"/>
        </w:rPr>
        <w:t>Для родителей.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- повышение уровня личностного сознания;</w:t>
      </w:r>
    </w:p>
    <w:p w:rsidR="008D7630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- укрепление взаимоотношений между детьми и родителями, родителями и педагогами.</w:t>
      </w:r>
    </w:p>
    <w:p w:rsidR="007E53D7" w:rsidRPr="008D7630" w:rsidRDefault="008D7630" w:rsidP="008D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30">
        <w:rPr>
          <w:rFonts w:ascii="Times New Roman" w:hAnsi="Times New Roman" w:cs="Times New Roman"/>
          <w:sz w:val="28"/>
          <w:szCs w:val="28"/>
        </w:rPr>
        <w:t>-самореализация.</w:t>
      </w:r>
    </w:p>
    <w:sectPr w:rsidR="007E53D7" w:rsidRPr="008D7630" w:rsidSect="008D7630">
      <w:pgSz w:w="11906" w:h="16838"/>
      <w:pgMar w:top="1134" w:right="991" w:bottom="851" w:left="1134" w:header="708" w:footer="708" w:gutter="0"/>
      <w:pgBorders w:offsetFrom="page">
        <w:top w:val="mapleMuffins" w:sz="15" w:space="24" w:color="auto"/>
        <w:left w:val="mapleMuffins" w:sz="15" w:space="24" w:color="auto"/>
        <w:bottom w:val="mapleMuffins" w:sz="15" w:space="24" w:color="auto"/>
        <w:right w:val="mapleMuffin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30"/>
    <w:rsid w:val="007E53D7"/>
    <w:rsid w:val="008D7630"/>
    <w:rsid w:val="00A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Анечка</cp:lastModifiedBy>
  <cp:revision>2</cp:revision>
  <dcterms:created xsi:type="dcterms:W3CDTF">2022-04-22T22:24:00Z</dcterms:created>
  <dcterms:modified xsi:type="dcterms:W3CDTF">2022-04-22T22:48:00Z</dcterms:modified>
</cp:coreProperties>
</file>